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System Uptime</w:t></w:r></w:p><w:p><w:pPr><w:jc w:val="center"/></w:pPr><w:r><w:rPr><w:color w:val="4B5563"/><w:i w:val="1"/><w:iCs w:val="1"/></w:rPr><w:t xml:space="preserve">Persentase waktu sistem online dan dapat diakses pengguna.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((Total waktu − Downtime) / Total waktu)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99.9% (3 nines), ≥ 99.99% (4 nines) untuk mission-critical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SysAdmin / SRE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System Uptime adalah persentase waktu sistem (aplikasi, server, layanan) tersedia dan berfungsi normal. KPI fundamental untuk SLA pelanggan — "five nines" (99.999%) berarti < 5.26 menit downtime per tahu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((Total waktu − Downtime) / Total waktu) × 100%.</w:t></w:r></w:p><w:p><w:pPr><w:numPr><w:ilvl w:val="0"/><w:numId w:val="1"/></w:numPr></w:pPr><w:r><w:rPr/><w:t xml:space="preserve">Bandingkan hasil dengan target ≥ 99.9% (3 nines), ≥ 99.99% (4 nines) untuk mission-critical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99.9% (3 nines), ≥ 99.99% (4 nines) untuk mission-critical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99.9% (3 nines), ≥ 99.99% (4 nines) untuk mission-critical).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99.9% (3 nines), ≥ 99.99% (4 nines) untuk mission-critical).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><w:pPr/><w:r><w:rPr><w:color w:val="1A2744"/><w:b w:val="1"/><w:bCs w:val="1"/></w:rPr><w:t xml:space="preserve">KPI Mean Time Between Failures (MTBF)</w:t></w:r><w:r><w:rPr><w:color w:val="6B7280"/><w:sz w:val="18"/><w:szCs w:val="18"/></w:rPr><w:t xml:space="preserve"> — Rata-rata waktu antara dua kegagalan sistem berturut-turut.</w:t></w:r></w:p><w:p><w:pPr/><w:r><w:rPr><w:color w:val="1A2744"/><w:b w:val="1"/><w:bCs w:val="1"/></w:rPr><w:t xml:space="preserve">KPI Patch Compliance Rate</w:t></w:r><w:r><w:rPr><w:color w:val="6B7280"/><w:sz w:val="18"/><w:szCs w:val="18"/></w:rPr><w:t xml:space="preserve"> — Persentase sistem yang ter-patch up-to-date sesuai kebijakan.</w:t></w:r></w:p><w:p><w:pPr/><w:r><w:rPr><w:color w:val="1A2744"/><w:b w:val="1"/><w:bCs w:val="1"/></w:rPr><w:t xml:space="preserve">KPI First Call Resolution (FCR) IT</w:t></w:r><w:r><w:rPr><w:color w:val="6B7280"/><w:sz w:val="18"/><w:szCs w:val="18"/></w:rPr><w:t xml:space="preserve"> — Persentase tiket IT yang selesai di kontak pertama tanpa eskalasi.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KPI-0041 · 23/01/2026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B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2026-05-07T13:18:13+00:00</dcterms:created>
  <dcterms:modified xsi:type="dcterms:W3CDTF">2026-05-07T13:18:13+00:00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