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Backup Success Rate</w:t></w:r></w:p><w:p><w:pPr><w:jc w:val="center"/></w:pPr><w:r><w:rPr><w:color w:val="4B5563"/><w:i w:val="1"/><w:iCs w:val="1"/></w:rPr><w:t xml:space="preserve">Persentase backup data yang berhasil dijalankan sesuai jadwal.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(Backup sukses / Total backup terjadwal)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99%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SysAdmin / Storage Admin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Backup Success Rate mengukur reliabilitas proses backup: dari jadwal yang seharusnya jalan, berapa persen yang sukses (lengkap dan dapat di-restore). Kombinasikan dengan periodic restore drill untuk validasi end-to-end.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(Backup sukses / Total backup terjadwal) × 100%.</w:t></w:r></w:p><w:p><w:pPr><w:numPr><w:ilvl w:val="0"/><w:numId w:val="1"/></w:numPr></w:pPr><w:r><w:rPr/><w:t xml:space="preserve">Bandingkan hasil dengan target ≥ 99%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≥ 99%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99%).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99%).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Tiket Helpdesk Resolved per Hari</w:t></w:r><w:r><w:rPr><w:color w:val="6B7280"/><w:sz w:val="18"/><w:szCs w:val="18"/></w:rPr><w:t xml:space="preserve"> — Jumlah tiket support yang diselesaikan tiap agent per hari.</w:t></w:r></w:p><w:p><w:pPr/><w:r><w:rPr><w:color w:val="1A2744"/><w:b w:val="1"/><w:bCs w:val="1"/></w:rPr><w:t xml:space="preserve">KPI Patch Compliance Rate</w:t></w:r><w:r><w:rPr><w:color w:val="6B7280"/><w:sz w:val="18"/><w:szCs w:val="18"/></w:rPr><w:t xml:space="preserve"> — Persentase sistem yang ter-patch up-to-date sesuai kebijakan.</w:t></w:r></w:p><w:p><w:pPr/><w:r><w:rPr><w:color w:val="1A2744"/><w:b w:val="1"/><w:bCs w:val="1"/></w:rPr><w:t xml:space="preserve">KPI Mean Time to Recover (MTTR)</w:t></w:r><w:r><w:rPr><w:color w:val="6B7280"/><w:sz w:val="18"/><w:szCs w:val="18"/></w:rPr><w:t xml:space="preserve"> — Rata-rata waktu pemulihan dari insiden hingga sistem normal kembali.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KPI-0049 · 28/01/2026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30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2026-05-07T13:18:30+00:00</dcterms:created>
  <dcterms:modified xsi:type="dcterms:W3CDTF">2026-05-07T13:18:30+00:00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