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Tingkat Kepatuhan Kontrak Vendor</w:t></w:r></w:p><w:p><w:pPr><w:jc w:val="center"/></w:pPr><w:r><w:rPr><w:color w:val="4B5563"/><w:i w:val="1"/><w:iCs w:val="1"/></w:rPr><w:t xml:space="preserve">Persentase pemenuhan term kontrak (harga, kualitas, SLA) oleh vendor.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(Vendor Compliant Penuh / Total Vendor Aktif)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Vendor Audit / Supplier Quality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Mengukur seberapa banyak vendor memenuhi seluruh klausul kontrak — bukan hanya delivery, tapi juga harga, term pembayaran, kualitas, SLA, dan compliance dokumen. Output dari supplier audit dan scorecard.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(Vendor Compliant Penuh / Total Vendor Aktif)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(Triwulanan)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PO Accuracy Rate</w:t></w:r><w:r><w:rPr><w:color w:val="6B7280"/><w:sz w:val="18"/><w:szCs w:val="18"/></w:rPr><w:t xml:space="preserve"> — Persentase PO yang dibuat tanpa error atau revisi.</w:t></w:r></w:p><w:p><w:pPr/><w:r><w:rPr><w:color w:val="1A2744"/><w:b w:val="1"/><w:bCs w:val="1"/></w:rPr><w:t xml:space="preserve">KPI Inventory Turnover</w:t></w:r><w:r><w:rPr><w:color w:val="6B7280"/><w:sz w:val="18"/><w:szCs w:val="18"/></w:rPr><w:t xml:space="preserve"> — Berapa kali inventory di-turn-over (terjual & diganti) per periode.</w:t></w:r></w:p><w:p><w:pPr/><w:r><w:rPr><w:color w:val="1A2744"/><w:b w:val="1"/><w:bCs w:val="1"/></w:rPr><w:t xml:space="preserve">KPI Cost Saving from Procurement</w:t></w:r><w:r><w:rPr><w:color w:val="6B7280"/><w:sz w:val="18"/><w:szCs w:val="18"/></w:rPr><w:t xml:space="preserve"> — Penghematan biaya pengadaan dibanding harga referensi / sebelumnya.</w:t></w:r></w:p><w:p><w:pPr/><w:r><w:rPr><w:color w:val="1A2744"/><w:b w:val="1"/><w:bCs w:val="1"/></w:rPr><w:t xml:space="preserve">KPI Purchase Price Variance (PPV)</w:t></w:r><w:r><w:rPr><w:color w:val="6B7280"/><w:sz w:val="18"/><w:szCs w:val="18"/></w:rPr><w:t xml:space="preserve"> — Selisih harga aktual pembelian vs harga standar / anggaran.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KPI-0070 · 28/04/2026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F3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2026-05-07T13:19:15+00:00</dcterms:created>
  <dcterms:modified xsi:type="dcterms:W3CDTF">2026-05-07T13:19:15+00:00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