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Customer Service</w:t></w:r></w:p><w:p><w:pPr><w:jc w:val="center"/><w:spacing w:after="100"/></w:pPr><w:r><w:rPr><w:color w:val="1A2744"/><w:sz w:val="36"/><w:szCs w:val="36"/><w:b w:val="1"/><w:bCs w:val="1"/></w:rPr><w:t xml:space="preserve">KPI Customer Churn Rate</w:t></w:r></w:p><w:p><w:pPr><w:jc w:val="center"/></w:pPr><w:r><w:rPr><w:color w:val="4B5563"/><w:i w:val="1"/><w:iCs w:val="1"/></w:rPr><w:t xml:space="preserve">Persentase pelanggan yang berhenti berlangganan / tidak transaksi lagi.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(Customer yang Churn / Customer Awal Periode)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< 5% per bulan (SaaS umum); < 1% (excellent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Account Management / CS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Helpdesk system (Zendesk, Freshdesk), CRM, survey tool, call center / IVR data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Churn Rate adalah persentase pelanggan yang "hilang" dalam periode tertentu — di SaaS biasanya cancel subscription; di retail, tidak transaksi dalam X bulan. Komplementer dengan retention rate dan KPI sentral di model langganan.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paling langsung kepuasan pelanggan dan loyalitas jangka panjang.</w:t></w:r></w:p><w:p><w:pPr><w:numPr><w:ilvl w:val="0"/><w:numId w:val="1"/></w:numPr></w:pPr><w:r><w:rPr/><w:t xml:space="preserve">Leading indicator churn, retention, dan word-of-mouth (positif maupun negatif).</w:t></w:r></w:p><w:p><w:pPr><w:numPr><w:ilvl w:val="0"/><w:numId w:val="1"/></w:numPr></w:pPr><w:r><w:rPr/><w:t xml:space="preserve">Bahan utama Voice of Customer (VOC) program & continuous improvement layanan.</w:t></w:r></w:p><w:p><w:pPr><w:numPr><w:ilvl w:val="0"/><w:numId w:val="1"/></w:numPr></w:pPr><w:r><w:rPr/><w:t xml:space="preserve">Berdampak ke brand equity, repeat business, referral revenue, dan rating publik (Google, Tokopedia).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(Customer yang Churn / Customer Awal Periode) × 100%.</w:t></w:r></w:p><w:p><w:pPr><w:numPr><w:ilvl w:val="0"/><w:numId w:val="1"/></w:numPr></w:pPr><w:r><w:rPr/><w:t xml:space="preserve">Bandingkan hasil dengan target < 5% per bulan (SaaS umum); < 1% (excellent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(Bulanan) didapat data: pembilang = 92, penyebut = 100. Maka Hasil = (92 / 100) × 100% = 92%. Bandingkan dengan target < 5% per bulan (SaaS umum); < 1% (excellent)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< 5% per bulan (SaaS umum); < 1% (excellent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< 5% per bulan (SaaS umum); < 1% (excellent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Channel</w:t></w:r></w:p></w:tc><w:tc><w:tcPr><w:tcW w:w="6300" w:type="dxa"/><w:vAlign w:val="top"/><w:noWrap/></w:tcPr><w:p><w:pPr/><w:r><w:rPr/><w:t xml:space="preserve">Voice · Chat · Email · Social · Self-service. SLA dan benchmarking beda per channel.</w:t></w:r></w:p></w:tc></w:tr><w:tr><w:trPr/><w:tc><w:tcPr><w:tcW w:w="2700" w:type="dxa"/><w:vAlign w:val="top"/><w:noWrap/></w:tcPr><w:p><w:pPr/><w:r><w:rPr><w:b w:val="1"/><w:bCs w:val="1"/></w:rPr><w:t xml:space="preserve">Per Tier Customer</w:t></w:r></w:p></w:tc><w:tc><w:tcPr><w:tcW w:w="6300" w:type="dxa"/><w:vAlign w:val="top"/><w:noWrap/></w:tcPr><w:p><w:pPr/><w:r><w:rPr/><w:t xml:space="preserve">Premium · Standard · Free. Komitmen layanan & priority queue beda.</w:t></w:r></w:p></w:tc></w:tr><w:tr><w:trPr/><w:tc><w:tcPr><w:tcW w:w="2700" w:type="dxa"/><w:vAlign w:val="top"/><w:noWrap/></w:tcPr><w:p><w:pPr/><w:r><w:rPr><w:b w:val="1"/><w:bCs w:val="1"/></w:rPr><w:t xml:space="preserve">Per Issue Type</w:t></w:r></w:p></w:tc><w:tc><w:tcPr><w:tcW w:w="6300" w:type="dxa"/><w:vAlign w:val="top"/><w:noWrap/></w:tcPr><w:p><w:pPr/><w:r><w:rPr/><w:t xml:space="preserve">Billing · Technical · Onboarding · Complaint. Routing & expertise berbeda.</w:t></w:r></w:p></w:tc></w:tr><w:tr><w:trPr/><w:tc><w:tcPr><w:tcW w:w="2700" w:type="dxa"/><w:vAlign w:val="top"/><w:noWrap/></w:tcPr><w:p><w:pPr/><w:r><w:rPr><w:b w:val="1"/><w:bCs w:val="1"/></w:rPr><w:t xml:space="preserve">Per Agent / Team</w:t></w:r></w:p></w:tc><w:tc><w:tcPr><w:tcW w:w="6300" w:type="dxa"/><w:vAlign w:val="top"/><w:noWrap/></w:tcPr><w:p><w:pPr/><w:r><w:rPr/><w:t xml:space="preserve">Untuk training need & coaching — anonimisasi saat publish ke karyawan luas.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CSAT survey hanya pasca-resolve — bias positif</w:t></w:r></w:p></w:tc><w:tc><w:tcPr><w:tcW w:w="4700" w:type="dxa"/><w:vAlign w:val="top"/><w:noWrap/></w:tcPr><w:p><w:pPr/><w:r><w:rPr/><w:t xml:space="preserve">Tambahkan post-FCR follow-up 7 hari kemudian untuk validasi.</w:t></w:r></w:p></w:tc></w:tr><w:tr><w:trPr/><w:tc><w:tcPr><w:tcW w:w="4300" w:type="dxa"/><w:vAlign w:val="top"/><w:noWrap/></w:tcPr><w:p><w:pPr/><w:r><w:rPr/><w:t xml:space="preserve">AHT dipush turun tanpa cek FCR / CSAT</w:t></w:r></w:p></w:tc><w:tc><w:tcPr><w:tcW w:w="4700" w:type="dxa"/><w:vAlign w:val="top"/><w:noWrap/></w:tcPr><w:p><w:pPr/><w:r><w:rPr/><w:t xml:space="preserve">AHT turun + repeat call naik = false improvement. Pantau bersama.</w:t></w:r></w:p></w:tc></w:tr><w:tr><w:trPr/><w:tc><w:tcPr><w:tcW w:w="4300" w:type="dxa"/><w:vAlign w:val="top"/><w:noWrap/></w:tcPr><w:p><w:pPr/><w:r><w:rPr/><w:t xml:space="preserve">Auto-reply dianggap "first response"</w:t></w:r></w:p></w:tc><w:tc><w:tcPr><w:tcW w:w="4700" w:type="dxa"/><w:vAlign w:val="top"/><w:noWrap/></w:tcPr><w:p><w:pPr/><w:r><w:rPr/><w:t xml:space="preserve">Ukur first human response, bukan auto-acknowledgement.</w:t></w:r></w:p></w:tc></w:tr><w:tr><w:trPr/><w:tc><w:tcPr><w:tcW w:w="4300" w:type="dxa"/><w:vAlign w:val="top"/><w:noWrap/></w:tcPr><w:p><w:pPr/><w:r><w:rPr/><w:t xml:space="preserve">Tidak segmentasi per channel — chat & telp diseragamkan</w:t></w:r></w:p></w:tc><w:tc><w:tcPr><w:tcW w:w="4700" w:type="dxa"/><w:vAlign w:val="top"/><w:noWrap/></w:tcPr><w:p><w:pPr/><w:r><w:rPr/><w:t xml:space="preserve">Channel berbeda butuh SLA & metric berbeda.</w:t></w:r></w:p></w:tc></w:tr><w:tr><w:trPr/><w:tc><w:tcPr><w:tcW w:w="4300" w:type="dxa"/><w:vAlign w:val="top"/><w:noWrap/></w:tcPr><w:p><w:pPr/><w:r><w:rPr/><w:t xml:space="preserve">Tidak ada deflection ke self-service</w:t></w:r></w:p></w:tc><w:tc><w:tcPr><w:tcW w:w="4700" w:type="dxa"/><w:vAlign w:val="top"/><w:noWrap/></w:tcPr><w:p><w:pPr/><w:r><w:rPr/><w:t xml:space="preserve">Knowledge base & FAQ kuat menurunkan inbound 20–40%.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CS. Tambah agent atau extend jam operasi sementara. Komunikasi proaktif ke customer terdampak. Audit root cause issue sistemik (bukan masing-masing tiket).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Refresh training agent (soft skill, product knowledge, tools). Update knowledge base. Tinjau routing & staffing forecast — pertimbangkan WFM tools jika skala besar.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best practice ke SOP & training onboarding. Eksplor self-service & chatbot deflection untuk efisiensi. Investasi VOC program & customer journey analytics.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Service Level (Panggilan Dijawab dalam X Detik)</w:t></w:r><w:r><w:rPr><w:color w:val="6B7280"/><w:sz w:val="18"/><w:szCs w:val="18"/></w:rPr><w:t xml:space="preserve"> — Persentase panggilan masuk dijawab dalam threshold waktu (umum 20 detik).</w:t></w:r></w:p><w:p><w:pPr/><w:r><w:rPr><w:color w:val="1A2744"/><w:b w:val="1"/><w:bCs w:val="1"/></w:rPr><w:t xml:space="preserve">KPI Customer Retention Rate</w:t></w:r><w:r><w:rPr><w:color w:val="6B7280"/><w:sz w:val="18"/><w:szCs w:val="18"/></w:rPr><w:t xml:space="preserve"> — Persentase pelanggan yang tetap aktif setelah periode tertentu.</w:t></w:r></w:p><w:p><w:pPr/><w:r><w:rPr><w:color w:val="1A2744"/><w:b w:val="1"/><w:bCs w:val="1"/></w:rPr><w:t xml:space="preserve">KPI First Contact Resolution (FCR)</w:t></w:r><w:r><w:rPr><w:color w:val="6B7280"/><w:sz w:val="18"/><w:szCs w:val="18"/></w:rPr><w:t xml:space="preserve"> — Persentase masalah pelanggan selesai di kontak pertama.</w:t></w:r></w:p><w:p><w:pPr/><w:r><w:rPr><w:color w:val="1A2744"/><w:b w:val="1"/><w:bCs w:val="1"/></w:rPr><w:t xml:space="preserve">KPI Net Promoter Score (NPS)</w:t></w:r><w:r><w:rPr><w:color w:val="6B7280"/><w:sz w:val="18"/><w:szCs w:val="18"/></w:rPr><w:t xml:space="preserve"> — Tingkat rekomendasi pelanggan ke orang lain — proxy loyalitas.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Freshdesk / Zendesk untuk omnichannel ticketing. CSAT/NPS via Delighted / SurveyMonkey. WFM untuk contact center: NICE, Calabrio, atau Genesys. Tambahkan chatbot deflection (Mekari Qontak, AdaSupport) untuk skala.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KPI-0076 · 21/02/2026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A5A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2026-05-07T13:19:28+00:00</dcterms:created>
  <dcterms:modified xsi:type="dcterms:W3CDTF">2026-05-07T13:19:28+00:00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