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jc w:val="center"/></w:pPr><w:r><w:rPr><w:color w:val="C2185B"/><w:sz w:val="18"/><w:szCs w:val="18"/><w:b w:val="1"/><w:bCs w:val="1"/></w:rPr><w:t xml:space="preserve">Kategori: K3 (Keselamatan)</w:t></w:r></w:p><w:p><w:pPr><w:jc w:val="center"/><w:spacing w:after="100"/></w:pPr><w:r><w:rPr><w:color w:val="1A2744"/><w:sz w:val="36"/><w:szCs w:val="36"/><w:b w:val="1"/><w:bCs w:val="1"/></w:rPr><w:t xml:space="preserve">KPI Pelaksanaan Safety Training</w:t></w:r></w:p><w:p><w:pPr><w:jc w:val="center"/></w:pPr><w:r><w:rPr><w:color w:val="4B5563"/><w:i w:val="1"/><w:iCs w:val="1"/></w:rPr><w:t xml:space="preserve">Persentase karyawan yang mengikuti safety training mandatory.</w:t></w:r></w:p><w:p/><w:tbl><w:tblGrid><w:gridCol w:w="2800" w:type="dxa"/><w:gridCol w:w="62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Rumus</w:t></w:r></w:p></w:tc><w:tc><w:tcPr><w:tcW w:w="6200" w:type="dxa"/><w:vAlign w:val="top"/><w:noWrap/></w:tcPr><w:p><w:pPr/><w:r><w:rPr><w:color w:val="1A2744"/><w:b w:val="1"/><w:bCs w:val="1"/></w:rPr><w:t xml:space="preserve">(Karyawan Selesai Training / Total Karyawan Eligible) × 100%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Satuan</w:t></w:r></w:p></w:tc><w:tc><w:tcPr><w:tcW w:w="6200" w:type="dxa"/><w:vAlign w:val="top"/><w:noWrap/></w:tcPr><w:p><w:pPr/><w:r><w:rPr><w:color w:val="1A2744"/><w:b w:val="1"/><w:bCs w:val="1"/></w:rPr><w:t xml:space="preserve">Persentase (%)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Frekuensi</w:t></w:r></w:p></w:tc><w:tc><w:tcPr><w:tcW w:w="6200" w:type="dxa"/><w:vAlign w:val="top"/><w:noWrap/></w:tcPr><w:p><w:pPr/><w:r><w:rPr><w:color w:val="1A2744"/><w:b w:val="1"/><w:bCs w:val="1"/></w:rPr><w:t xml:space="preserve">Tahunan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Target</w:t></w:r></w:p></w:tc><w:tc><w:tcPr><w:tcW w:w="6200" w:type="dxa"/><w:vAlign w:val="top"/><w:noWrap/></w:tcPr><w:p><w:pPr/><w:r><w:rPr><w:color w:val="1A2744"/><w:b w:val="1"/><w:bCs w:val="1"/></w:rPr><w:t xml:space="preserve">100% dalam window yang ditetapkan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Penanggung Jawab</w:t></w:r></w:p></w:tc><w:tc><w:tcPr><w:tcW w:w="6200" w:type="dxa"/><w:vAlign w:val="top"/><w:noWrap/></w:tcPr><w:p><w:pPr/><w:r><w:rPr><w:color w:val="1A2744"/><w:b w:val="1"/><w:bCs w:val="1"/></w:rPr><w:t xml:space="preserve">HSE Training Coordinator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Sumber Data</w:t></w:r></w:p></w:tc><w:tc><w:tcPr><w:tcW w:w="6200" w:type="dxa"/><w:vAlign w:val="top"/><w:noWrap/></w:tcPr><w:p><w:pPr/><w:r><w:rPr><w:color w:val="1A2744"/><w:b w:val="1"/><w:bCs w:val="1"/></w:rPr><w:t xml:space="preserve">EHS / safety reporting tool, incident log, audit findings, training record</w:t></w:r></w:p></w:tc></w:tr></w:tbl><w:p/><w:p><w:pPr/><w:r><w:rPr><w:color w:val="1A2744"/><w:sz w:val="28"/><w:szCs w:val="28"/><w:b w:val="1"/><w:bCs w:val="1"/></w:rPr><w:t xml:space="preserve">Definisi & Konteks</w:t></w:r></w:p><w:p><w:pPr/><w:r><w:rPr/><w:t xml:space="preserve">Training Completion Rate mengukur compliance terhadap kewajiban training K3 — induction untuk karyawan baru, refresher tahunan, training spesifik untuk pekerjaan high-risk. Wajib untuk audit ISO 45001 dan inspeksi pemerintah.</w:t></w:r></w:p><w:p/><w:p><w:pPr/><w:r><w:rPr><w:color w:val="1A2744"/><w:sz w:val="28"/><w:szCs w:val="28"/><w:b w:val="1"/><w:bCs w:val="1"/></w:rPr><w:t xml:space="preserve">Mengapa KPI Ini Penting</w:t></w:r></w:p><w:p><w:pPr><w:numPr><w:ilvl w:val="0"/><w:numId w:val="1"/></w:numPr></w:pPr><w:r><w:rPr/><w:t xml:space="preserve">Indikator wajib audit pemerintah (Kemnaker, ESDM) dan klien proyek (terutama EPC, oil & gas).</w:t></w:r></w:p><w:p><w:pPr><w:numPr><w:ilvl w:val="0"/><w:numId w:val="1"/></w:numPr></w:pPr><w:r><w:rPr/><w:t xml:space="preserve">Menunjukkan komitmen perusahaan terhadap karyawan & lingkungan kerja yang aman.</w:t></w:r></w:p><w:p><w:pPr><w:numPr><w:ilvl w:val="0"/><w:numId w:val="1"/></w:numPr></w:pPr><w:r><w:rPr/><w:t xml:space="preserve">Trigger preventif untuk mencegah cedera serius, denda, atau pidana akibat kelalaian K3.</w:t></w:r></w:p><w:p><w:pPr><w:numPr><w:ilvl w:val="0"/><w:numId w:val="1"/></w:numPr></w:pPr><w:r><w:rPr/><w:t xml:space="preserve">Bagian sertifikasi ISO 45001, SMK3 (PP 50/2012), dan audit pelanggan B2B sektor manufaktur / EPC.</w:t></w:r></w:p><w:p/><w:p><w:pPr/><w:r><w:rPr><w:color w:val="1A2744"/><w:sz w:val="28"/><w:szCs w:val="28"/><w:b w:val="1"/><w:bCs w:val="1"/></w:rPr><w:t xml:space="preserve">Cara Menghitung</w:t></w:r></w:p><w:p><w:pPr><w:numPr><w:ilvl w:val="0"/><w:numId w:val="1"/></w:numPr></w:pPr><w:r><w:rPr/><w:t xml:space="preserve">Kumpulkan data sumber untuk periode pengukuran (Tahunan). Pastikan dari sistem otoritatif, bukan rekap manual.</w:t></w:r></w:p><w:p><w:pPr><w:numPr><w:ilvl w:val="0"/><w:numId w:val="1"/></w:numPr></w:pPr><w:r><w:rPr/><w:t xml:space="preserve">Validasi kelengkapan dan akurasi data — buang outlier akibat kesalahan input atau periode tidak penuh.</w:t></w:r></w:p><w:p><w:pPr><w:numPr><w:ilvl w:val="0"/><w:numId w:val="1"/></w:numPr></w:pPr><w:r><w:rPr/><w:t xml:space="preserve">Hitung dengan rumus: (Karyawan Selesai Training / Total Karyawan Eligible) × 100%.</w:t></w:r></w:p><w:p><w:pPr><w:numPr><w:ilvl w:val="0"/><w:numId w:val="1"/></w:numPr></w:pPr><w:r><w:rPr/><w:t xml:space="preserve">Bandingkan hasil dengan target 100% dalam window yang ditetapkan dan periode sebelumnya untuk lihat trend.</w:t></w:r></w:p><w:p><w:pPr><w:numPr><w:ilvl w:val="0"/><w:numId w:val="1"/></w:numPr></w:pPr><w:r><w:rPr/><w:t xml:space="preserve">Dokumentasikan di dashboard KPI dan komunikasikan ke pemangku kepentingan dalam rapat rutin.</w:t></w:r></w:p><w:p/><w:p><w:pPr/><w:r><w:rPr><w:color w:val="1A2744"/><w:sz w:val="24"/><w:szCs w:val="24"/><w:b w:val="1"/><w:bCs w:val="1"/></w:rPr><w:t xml:space="preserve">Contoh Kalkulasi</w:t></w:r></w:p><w:p><w:pPr/><w:r><w:rPr/><w:t xml:space="preserve">Anggap dalam satu periode pengukuran (Tahunan) didapat data: pembilang = 92, penyebut = 100. Maka Hasil = (92 / 100) × 100% = 92%. Bandingkan dengan target 100% dalam window yang ditetapkan — selisihnya menjadi target perbaikan periode berikutnya.</w:t></w:r></w:p><w:p/><w:p><w:pPr/><w:r><w:rPr><w:color w:val="1A2744"/><w:sz w:val="28"/><w:szCs w:val="28"/><w:b w:val="1"/><w:bCs w:val="1"/></w:rPr><w:t xml:space="preserve">Interpretasi Hasil</w:t></w:r></w:p><w:tbl><w:tblGrid><w:gridCol w:w="1800" w:type="dxa"/><w:gridCol w:w="3700" w:type="dxa"/><w:gridCol w:w="35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1800" w:type="dxa"/><w:vAlign w:val="center"/><w:noWrap/></w:tcPr><w:p><w:pPr/><w:r><w:rPr><w:b w:val="1"/><w:bCs w:val="1"/><w:shd w:val="clear" w:fill="FCE4EC"/></w:rPr><w:t xml:space="preserve">Status</w:t></w:r></w:p></w:tc><w:tc><w:tcPr><w:tcW w:w="3700" w:type="dxa"/><w:vAlign w:val="center"/><w:noWrap/></w:tcPr><w:p><w:pPr/><w:r><w:rPr><w:b w:val="1"/><w:bCs w:val="1"/><w:shd w:val="clear" w:fill="FCE4EC"/></w:rPr><w:t xml:space="preserve">Apa yang Berarti</w:t></w:r></w:p></w:tc><w:tc><w:tcPr><w:tcW w:w="3500" w:type="dxa"/><w:vAlign w:val="center"/><w:noWrap/></w:tcPr><w:p><w:pPr/><w:r><w:rPr><w:b w:val="1"/><w:bCs w:val="1"/><w:shd w:val="clear" w:fill="FCE4EC"/></w:rPr><w:t xml:space="preserve">Tindakan Singkat</w:t></w:r></w:p></w:tc></w:tr><w:tr><w:trPr/><w:tc><w:tcPr><w:tcW w:w="1800" w:type="dxa"/><w:vAlign w:val="center"/><w:shd w:val="clear" w:fill="FEE2E2"/><w:noWrap/></w:tcPr><w:p><w:pPr/><w:r><w:rPr><w:color w:val="991B1B"/><w:b w:val="1"/><w:bCs w:val="1"/></w:rPr><w:t xml:space="preserve">Off-target</w:t></w:r></w:p></w:tc><w:tc><w:tcPr><w:tcW w:w="3700" w:type="dxa"/><w:vAlign w:val="top"/><w:noWrap/></w:tcPr><w:p><w:pPr/><w:r><w:rPr/><w:t xml:space="preserve">Hasil di luar target (100% dalam window yang ditetapkan). Trend memburuk atau jauh dari standar industri.</w:t></w:r></w:p></w:tc><w:tc><w:tcPr><w:tcW w:w="3500" w:type="dxa"/><w:vAlign w:val="top"/><w:noWrap/></w:tcPr><w:p><w:pPr/><w:r><w:rPr/><w:t xml:space="preserve">Aktifkan root cause analysis. Stop kampanye / proses jika dampak material. Eskalasi ke pemangku kepentingan.</w:t></w:r></w:p></w:tc></w:tr><w:tr><w:trPr/><w:tc><w:tcPr><w:tcW w:w="1800" w:type="dxa"/><w:vAlign w:val="center"/><w:shd w:val="clear" w:fill="FEF3C7"/><w:noWrap/></w:tcPr><w:p><w:pPr/><w:r><w:rPr><w:color w:val="92400E"/><w:b w:val="1"/><w:bCs w:val="1"/></w:rPr><w:t xml:space="preserve">Borderline</w:t></w:r></w:p></w:tc><w:tc><w:tcPr><w:tcW w:w="3700" w:type="dxa"/><w:vAlign w:val="top"/><w:noWrap/></w:tcPr><w:p><w:pPr/><w:r><w:rPr/><w:t xml:space="preserve">Hasil dekat target, tapi trend tidak konsisten — risk-off setiap saat.</w:t></w:r></w:p></w:tc><w:tc><w:tcPr><w:tcW w:w="3500" w:type="dxa"/><w:vAlign w:val="top"/><w:noWrap/></w:tcPr><w:p><w:pPr/><w:r><w:rPr/><w:t xml:space="preserve">Identifikasi 2–3 driver utama. Lakukan perbaikan iteratif sebelum jadi off-target permanen.</w:t></w:r></w:p></w:tc></w:tr><w:tr><w:trPr/><w:tc><w:tcPr><w:tcW w:w="1800" w:type="dxa"/><w:vAlign w:val="center"/><w:shd w:val="clear" w:fill="DCFCE7"/><w:noWrap/></w:tcPr><w:p><w:pPr/><w:r><w:rPr><w:color w:val="166534"/><w:b w:val="1"/><w:bCs w:val="1"/></w:rPr><w:t xml:space="preserve">On-target</w:t></w:r></w:p></w:tc><w:tc><w:tcPr><w:tcW w:w="3700" w:type="dxa"/><w:vAlign w:val="top"/><w:noWrap/></w:tcPr><w:p><w:pPr/><w:r><w:rPr/><w:t xml:space="preserve">Hasil memenuhi target (100% dalam window yang ditetapkan). Trend stabil atau membaik.</w:t></w:r></w:p></w:tc><w:tc><w:tcPr><w:tcW w:w="3500" w:type="dxa"/><w:vAlign w:val="top"/><w:noWrap/></w:tcPr><w:p><w:pPr/><w:r><w:rPr/><w:t xml:space="preserve">Pertahankan praktik baik. Dokumentasikan SOP dan transfer ke unit / shift lain.</w:t></w:r></w:p></w:tc></w:tr><w:tr><w:trPr/><w:tc><w:tcPr><w:tcW w:w="1800" w:type="dxa"/><w:vAlign w:val="center"/><w:shd w:val="clear" w:fill="DCFCE7"/><w:noWrap/></w:tcPr><w:p><w:pPr/><w:r><w:rPr><w:color w:val="166534"/><w:b w:val="1"/><w:bCs w:val="1"/></w:rPr><w:t xml:space="preserve">Excellent</w:t></w:r></w:p></w:tc><w:tc><w:tcPr><w:tcW w:w="3700" w:type="dxa"/><w:vAlign w:val="top"/><w:noWrap/></w:tcPr><w:p><w:pPr/><w:r><w:rPr/><w:t xml:space="preserve">Hasil konsisten melampaui target. Trend positif berlanjut.</w:t></w:r></w:p></w:tc><w:tc><w:tcPr><w:tcW w:w="3500" w:type="dxa"/><w:vAlign w:val="top"/><w:noWrap/></w:tcPr><w:p><w:pPr/><w:r><w:rPr/><w:t xml:space="preserve">Bagikan praktik baik sebagai best practice internal. Pertimbangkan stretch target.</w:t></w:r></w:p></w:tc></w:tr></w:tbl><w:p/><w:p><w:pPr/><w:r><w:rPr><w:color w:val="1A2744"/><w:sz w:val="28"/><w:szCs w:val="28"/><w:b w:val="1"/><w:bCs w:val="1"/></w:rPr><w:t xml:space="preserve">Variasi Pengukuran & Best Practice</w:t></w:r></w:p><w:tbl><w:tblGrid><w:gridCol w:w="2700" w:type="dxa"/><w:gridCol w:w="63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2700" w:type="dxa"/><w:vAlign w:val="center"/><w:noWrap/></w:tcPr><w:p><w:pPr/><w:r><w:rPr><w:b w:val="1"/><w:bCs w:val="1"/><w:shd w:val="clear" w:fill="FCE4EC"/></w:rPr><w:t xml:space="preserve">Dimensi</w:t></w:r></w:p></w:tc><w:tc><w:tcPr><w:tcW w:w="6300" w:type="dxa"/><w:vAlign w:val="center"/><w:noWrap/></w:tcPr><w:p><w:pPr/><w:r><w:rPr><w:b w:val="1"/><w:bCs w:val="1"/><w:shd w:val="clear" w:fill="FCE4EC"/></w:rPr><w:t xml:space="preserve">Mengapa Berguna</w:t></w:r></w:p></w:tc></w:tr><w:tr><w:trPr/><w:tc><w:tcPr><w:tcW w:w="2700" w:type="dxa"/><w:vAlign w:val="top"/><w:noWrap/></w:tcPr><w:p><w:pPr/><w:r><w:rPr><w:b w:val="1"/><w:bCs w:val="1"/></w:rPr><w:t xml:space="preserve">Per Lokasi / Site</w:t></w:r></w:p></w:tc><w:tc><w:tcPr><w:tcW w:w="6300" w:type="dxa"/><w:vAlign w:val="top"/><w:noWrap/></w:tcPr><w:p><w:pPr/><w:r><w:rPr/><w:t xml:space="preserve">HQ · Pabrik · Site Proyek. Risiko inheren berbeda; benchmark per profil hazard.</w:t></w:r></w:p></w:tc></w:tr><w:tr><w:trPr/><w:tc><w:tcPr><w:tcW w:w="2700" w:type="dxa"/><w:vAlign w:val="top"/><w:noWrap/></w:tcPr><w:p><w:pPr/><w:r><w:rPr><w:b w:val="1"/><w:bCs w:val="1"/></w:rPr><w:t xml:space="preserve">Per Departemen</w:t></w:r></w:p></w:tc><w:tc><w:tcPr><w:tcW w:w="6300" w:type="dxa"/><w:vAlign w:val="top"/><w:noWrap/></w:tcPr><w:p><w:pPr/><w:r><w:rPr/><w:t xml:space="preserve">Produksi · Maintenance · Logistik · Office. Hazard exposure per role beda jauh.</w:t></w:r></w:p></w:tc></w:tr><w:tr><w:trPr/><w:tc><w:tcPr><w:tcW w:w="2700" w:type="dxa"/><w:vAlign w:val="top"/><w:noWrap/></w:tcPr><w:p><w:pPr/><w:r><w:rPr><w:b w:val="1"/><w:bCs w:val="1"/></w:rPr><w:t xml:space="preserve">Per Jenis Kerja</w:t></w:r></w:p></w:tc><w:tc><w:tcPr><w:tcW w:w="6300" w:type="dxa"/><w:vAlign w:val="top"/><w:noWrap/></w:tcPr><w:p><w:pPr/><w:r><w:rPr/><w:t xml:space="preserve">Hot work · Confined space · Working at height · Electrical. PTW & training spesifik.</w:t></w:r></w:p></w:tc></w:tr><w:tr><w:trPr/><w:tc><w:tcPr><w:tcW w:w="2700" w:type="dxa"/><w:vAlign w:val="top"/><w:noWrap/></w:tcPr><w:p><w:pPr/><w:r><w:rPr><w:b w:val="1"/><w:bCs w:val="1"/></w:rPr><w:t xml:space="preserve">Leading vs Lagging</w:t></w:r></w:p></w:tc><w:tc><w:tcPr><w:tcW w:w="6300" w:type="dxa"/><w:vAlign w:val="top"/><w:noWrap/></w:tcPr><w:p><w:pPr/><w:r><w:rPr/><w:t xml:space="preserve">Pisahkan leading indicator (audit, training, near miss) dari lagging (insiden).</w:t></w:r></w:p></w:tc></w:tr></w:tbl><w:p/><w:p><w:pPr/><w:r><w:rPr><w:color w:val="1A2744"/><w:sz w:val="28"/><w:szCs w:val="28"/><w:b w:val="1"/><w:bCs w:val="1"/></w:rPr><w:t xml:space="preserve">Kesalahan Umum & Solusinya</w:t></w:r></w:p><w:tbl><w:tblGrid><w:gridCol w:w="4300" w:type="dxa"/><w:gridCol w:w="47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4300" w:type="dxa"/><w:vAlign w:val="center"/><w:noWrap/></w:tcPr><w:p><w:pPr/><w:r><w:rPr><w:b w:val="1"/><w:bCs w:val="1"/><w:shd w:val="clear" w:fill="FCE4EC"/></w:rPr><w:t xml:space="preserve">Kesalahan</w:t></w:r></w:p></w:tc><w:tc><w:tcPr><w:tcW w:w="4700" w:type="dxa"/><w:vAlign w:val="center"/><w:noWrap/></w:tcPr><w:p><w:pPr/><w:r><w:rPr><w:b w:val="1"/><w:bCs w:val="1"/><w:shd w:val="clear" w:fill="FCE4EC"/></w:rPr><w:t xml:space="preserve">Solusi</w:t></w:r></w:p></w:tc></w:tr><w:tr><w:trPr/><w:tc><w:tcPr><w:tcW w:w="4300" w:type="dxa"/><w:vAlign w:val="top"/><w:noWrap/></w:tcPr><w:p><w:pPr/><w:r><w:rPr/><w:t xml:space="preserve">Underreporting cedera / near miss karena takut blame</w:t></w:r></w:p></w:tc><w:tc><w:tcPr><w:tcW w:w="4700" w:type="dxa"/><w:vAlign w:val="top"/><w:noWrap/></w:tcPr><w:p><w:pPr/><w:r><w:rPr/><w:t xml:space="preserve">Blameless culture + reward pelaporan; investigasi fokus sistem, bukan individu.</w:t></w:r></w:p></w:tc></w:tr><w:tr><w:trPr/><w:tc><w:tcPr><w:tcW w:w="4300" w:type="dxa"/><w:vAlign w:val="top"/><w:noWrap/></w:tcPr><w:p><w:pPr/><w:r><w:rPr/><w:t xml:space="preserve">APD compliance hanya audit visual sesekali</w:t></w:r></w:p></w:tc><w:tc><w:tcPr><w:tcW w:w="4700" w:type="dxa"/><w:vAlign w:val="top"/><w:noWrap/></w:tcPr><w:p><w:pPr/><w:r><w:rPr/><w:t xml:space="preserve">Behavioral audit terstruktur 1× per minggu di setiap area kerja.</w:t></w:r></w:p></w:tc></w:tr><w:tr><w:trPr/><w:tc><w:tcPr><w:tcW w:w="4300" w:type="dxa"/><w:vAlign w:val="top"/><w:noWrap/></w:tcPr><w:p><w:pPr/><w:r><w:rPr/><w:t xml:space="preserve">Training K3 hanya saat induction</w:t></w:r></w:p></w:tc><w:tc><w:tcPr><w:tcW w:w="4700" w:type="dxa"/><w:vAlign w:val="top"/><w:noWrap/></w:tcPr><w:p><w:pPr/><w:r><w:rPr/><w:t xml:space="preserve">Refresher tahunan + pre-task briefing untuk pekerjaan high-risk.</w:t></w:r></w:p></w:tc></w:tr><w:tr><w:trPr/><w:tc><w:tcPr><w:tcW w:w="4300" w:type="dxa"/><w:vAlign w:val="top"/><w:noWrap/></w:tcPr><w:p><w:pPr/><w:r><w:rPr/><w:t xml:space="preserve">JSA tidak update saat metode kerja berubah</w:t></w:r></w:p></w:tc><w:tc><w:tcPr><w:tcW w:w="4700" w:type="dxa"/><w:vAlign w:val="top"/><w:noWrap/></w:tcPr><w:p><w:pPr/><w:r><w:rPr/><w:t xml:space="preserve">JSA harus update setiap perubahan SOP, mesin, atau material.</w:t></w:r></w:p></w:tc></w:tr><w:tr><w:trPr/><w:tc><w:tcPr><w:tcW w:w="4300" w:type="dxa"/><w:vAlign w:val="top"/><w:noWrap/></w:tcPr><w:p><w:pPr/><w:r><w:rPr/><w:t xml:space="preserve">Permit-to-work formality saja, tidak verified di lapangan</w:t></w:r></w:p></w:tc><w:tc><w:tcPr><w:tcW w:w="4700" w:type="dxa"/><w:vAlign w:val="top"/><w:noWrap/></w:tcPr><w:p><w:pPr/><w:r><w:rPr/><w:t xml:space="preserve">Verifikasi fisik oleh issuer sebelum work starts.</w:t></w:r></w:p></w:tc></w:tr></w:tbl><w:p/><w:p><w:pPr/><w:r><w:rPr><w:color w:val="1A2744"/><w:sz w:val="28"/><w:szCs w:val="28"/><w:b w:val="1"/><w:bCs w:val="1"/></w:rPr><w:t xml:space="preserve">Tindakan Berdasarkan Status</w:t></w:r></w:p><w:p><w:pPr><w:spacing w:before="80"/></w:pPr><w:r><w:rPr><w:color w:val="991B1B"/><w:b w:val="1"/><w:bCs w:val="1"/></w:rPr><w:t xml:space="preserve">Off-target  </w:t></w:r><w:r><w:rPr><w:color w:val="6B7280"/><w:i w:val="1"/><w:iCs w:val="1"/></w:rPr><w:t xml:space="preserve">Hasil di luar target / trend memburuk</w:t></w:r></w:p><w:p><w:pPr/><w:r><w:rPr/><w:t xml:space="preserve">Stop work jika diperlukan untuk pekerjaan high-risk. Investigation dengan metodologi formal (TapRoot, RCA). Komunikasi ke seluruh karyawan, executive, dan jika fatal — Disnaker.</w:t></w:r></w:p><w:p><w:pPr><w:spacing w:before="80"/></w:pPr><w:r><w:rPr><w:color w:val="92400E"/><w:b w:val="1"/><w:bCs w:val="1"/></w:rPr><w:t xml:space="preserve">Borderline  </w:t></w:r><w:r><w:rPr><w:color w:val="6B7280"/><w:i w:val="1"/><w:iCs w:val="1"/></w:rPr><w:t xml:space="preserve">Mendekati target, trend tidak konsisten</w:t></w:r></w:p><w:p><w:pPr/><w:r><w:rPr/><w:t xml:space="preserve">Safety stand-down di area terdampak. Refresh training, audit JSA, dan update kontrol engineering serta APD. Implementasi behavioral observation program.</w:t></w:r></w:p><w:p><w:pPr><w:spacing w:before="80"/></w:pPr><w:r><w:rPr><w:color w:val="166534"/><w:b w:val="1"/><w:bCs w:val="1"/></w:rPr><w:t xml:space="preserve">On-target / Excellent  </w:t></w:r><w:r><w:rPr><w:color w:val="6B7280"/><w:i w:val="1"/><w:iCs w:val="1"/></w:rPr><w:t xml:space="preserve">Memenuhi atau melampaui target</w:t></w:r></w:p><w:p><w:pPr/><w:r><w:rPr/><w:t xml:space="preserve">Pertahankan dengan leading indicator (near miss reporting, audit) — bukan hanya menunggu lagging indicator (insiden). Investasi safety culture program & leadership engagement.</w:t></w:r></w:p><w:p/><w:p><w:pPr/><w:r><w:rPr><w:color w:val="1A2744"/><w:sz w:val="28"/><w:szCs w:val="28"/><w:b w:val="1"/><w:bCs w:val="1"/></w:rPr><w:t xml:space="preserve">KPI Pendamping</w:t></w:r></w:p><w:p><w:pPr/><w:r><w:rPr/><w:t xml:space="preserve">KPI ini sebaiknya tidak berdiri sendiri. Padukan dengan KPI lain di kategori yang sama:</w:t></w:r></w:p><w:p><w:pPr/><w:r><w:rPr><w:color w:val="1A2744"/><w:b w:val="1"/><w:bCs w:val="1"/></w:rPr><w:t xml:space="preserve">KPI Lost Time Injury Frequency Rate (LTIFR)</w:t></w:r><w:r><w:rPr><w:color w:val="6B7280"/><w:sz w:val="18"/><w:szCs w:val="18"/></w:rPr><w:t xml:space="preserve"> — Tingkat cedera kerja yang menyebabkan hilang waktu kerja per 1 juta jam kerja.</w:t></w:r></w:p><w:p><w:pPr/><w:r><w:rPr><w:color w:val="1A2744"/><w:b w:val="1"/><w:bCs w:val="1"/></w:rPr><w:t xml:space="preserve">KPI Total Recordable Incident Rate (TRIR)</w:t></w:r><w:r><w:rPr><w:color w:val="6B7280"/><w:sz w:val="18"/><w:szCs w:val="18"/></w:rPr><w:t xml:space="preserve"> — Tingkat insiden K3 tercatat per 200,000 jam kerja.</w:t></w:r></w:p><w:p><w:pPr/><w:r><w:rPr><w:color w:val="1A2744"/><w:b w:val="1"/><w:bCs w:val="1"/></w:rPr><w:t xml:space="preserve">KPI Audit K3 Compliance Rate</w:t></w:r><w:r><w:rPr><w:color w:val="6B7280"/><w:sz w:val="18"/><w:szCs w:val="18"/></w:rPr><w:t xml:space="preserve"> — Persentase temuan audit K3 yang ditindaklanjuti dalam jangka waktu.</w:t></w:r></w:p><w:p><w:pPr/><w:r><w:rPr><w:color w:val="1A2744"/><w:b w:val="1"/><w:bCs w:val="1"/></w:rPr><w:t xml:space="preserve">KPI Near Miss Reporting Rate</w:t></w:r><w:r><w:rPr><w:color w:val="6B7280"/><w:sz w:val="18"/><w:szCs w:val="18"/></w:rPr><w:t xml:space="preserve"> — Jumlah laporan near miss per periode — proactive safety indicator.</w:t></w:r></w:p><w:p/><w:p><w:pPr/><w:r><w:rPr><w:color w:val="1A2744"/><w:sz w:val="28"/><w:szCs w:val="28"/><w:b w:val="1"/><w:bCs w:val="1"/></w:rPr><w:t xml:space="preserve">Checklist Implementasi</w:t></w:r></w:p><w:p><w:pPr><w:numPr><w:ilvl w:val="0"/><w:numId w:val="1"/></w:numPr></w:pPr><w:r><w:rPr/><w:t xml:space="preserve">Tetapkan baseline. Ukur 1–2 periode sebelum set target — jangan langsung set target ambisius tanpa tahu starting point.</w:t></w:r></w:p><w:p><w:pPr><w:numPr><w:ilvl w:val="0"/><w:numId w:val="1"/></w:numPr></w:pPr><w:r><w:rPr/><w:t xml:space="preserve">Definisikan formula tertulis. Tuliskan rumus, sumber data, exclusion rule di glossarium yang dapat diakses tim.</w:t></w:r></w:p><w:p><w:pPr><w:numPr><w:ilvl w:val="0"/><w:numId w:val="1"/></w:numPr></w:pPr><w:r><w:rPr/><w:t xml:space="preserve">Otomatisasi pengumpulan data. Manual entry = rentan error & delay. Pakai sistem sumber otoritatif dengan ETL / sync rutin.</w:t></w:r></w:p><w:p><w:pPr><w:numPr><w:ilvl w:val="0"/><w:numId w:val="1"/></w:numPr></w:pPr><w:r><w:rPr/><w:t xml:space="preserve">Set cadence review. Frekuensi pengukuran = Tahunan. Pastikan ada slot rapat rutin untuk membahas hasil dan action plan.</w:t></w:r></w:p><w:p><w:pPr><w:numPr><w:ilvl w:val="0"/><w:numId w:val="1"/></w:numPr></w:pPr><w:r><w:rPr/><w:t xml:space="preserve">Action SLA. Setiap deviasi > threshold tertentu harus memicu action plan. Tanpa SLA = monitoring tanpa improvement.</w:t></w:r></w:p><w:p><w:pPr><w:numPr><w:ilvl w:val="0"/><w:numId w:val="1"/></w:numPr></w:pPr><w:r><w:rPr/><w:t xml:space="preserve">Komunikasikan ke tim. Bagikan hasil + tindakan yang akan diambil. Karyawan yang tahu konteks lebih engaged dan kolaboratif.</w:t></w:r></w:p><w:p><w:pPr><w:numPr><w:ilvl w:val="0"/><w:numId w:val="1"/></w:numPr></w:pPr><w:r><w:rPr/><w:t xml:space="preserve">Iterasi target tahunan. Target tahun lalu mungkin tidak relevan tahun ini. Adjust ke realitas bisnis saat strategic planning.</w:t></w:r></w:p><w:p/><w:p><w:pPr><w:spacing w:before="200"/></w:pPr><w:r><w:rPr><w:color w:val="701A75"/><w:i w:val="1"/><w:iCs w:val="1"/></w:rPr><w:t xml:space="preserve">Tools: Tools rekomendasi: Aplikasi reporting near miss berbasis mobile (mis. Intelex, Damstra, atau internal app). EHS suite: SAP EHS, Cority, atau lokal seperti SafetyCulture iAuditor. Visualisasi metrik di safety leadership review bulanan.</w:t></w:r></w:p><w:sectPr><w:footerReference w:type="default" r:id="rId7"/><w:pgSz w:orient="portrait" w:w="11905.511811023622" w:h="16837.79527559055"/><w:pgMar w:top="1134" w:right="1134" w:bottom="1134" w:left="1134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CA3AF"/>
        <w:sz w:val="16"/>
        <w:szCs w:val="16"/>
      </w:rPr>
      <w:t xml:space="preserve">KPI-0085 · 10/02/2026 · GajiHub KPI — kpi.gajihub.com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8622B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2026-05-07T13:19:49+00:00</dcterms:created>
  <dcterms:modified xsi:type="dcterms:W3CDTF">2026-05-07T13:19:49+00:00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