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Cost of Quality (CoQ)</w:t></w:r></w:p><w:p><w:pPr><w:jc w:val="center"/></w:pPr><w:r><w:rPr><w:color w:val="4B5563"/><w:i w:val="1"/><w:iCs w:val="1"/></w:rPr><w:t xml:space="preserve">Total biaya akibat kualitas: prevention + appraisal + internal/external failure.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Σ (Prevention + Appraisal + Internal Failure + External Failure)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atau % of revenue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/ 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5% revenue (mature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Quality Director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CoQ menjumlahkan empat kategori biaya: prevention (training, planning), appraisal (inspeksi, testing), internal failure (rework, scrap), external failure (warranty, recall). Naik turunnya menunjukkan strategi kualitas — investasi prevention/appraisal seharusnya menurunkan failure cost.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/ 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Σ (Prevention + Appraisal + Internal Failure + External Failure).</w:t></w:r></w:p><w:p><w:pPr><w:numPr><w:ilvl w:val="0"/><w:numId w:val="1"/></w:numPr></w:pPr><w:r><w:rPr/><w:t xml:space="preserve">Bandingkan hasil dengan target < 5% revenue (mature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/ Triwulanan) didapat data: pembilang = 92, penyebut = 100. Maka Hasil = (92 / 100) × 100% = 92%. Bandingkan dengan target < 5% revenue (mature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5% revenue (mature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5% revenue (mature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Supplier Defect Rate (PPM)</w:t></w:r><w:r><w:rPr><w:color w:val="6B7280"/><w:sz w:val="18"/><w:szCs w:val="18"/></w:rPr><w:t xml:space="preserve"> — Tingkat defect dari supplier dalam parts per million.</w:t></w:r></w:p><w:p><w:pPr/><w:r><w:rPr><w:color w:val="1A2744"/><w:b w:val="1"/><w:bCs w:val="1"/></w:rPr><w:t xml:space="preserve">KPI Audit Internal Score</w:t></w:r><w:r><w:rPr><w:color w:val="6B7280"/><w:sz w:val="18"/><w:szCs w:val="18"/></w:rPr><w:t xml:space="preserve"> — Skor hasil audit internal mutu / sistem manajemen.</w:t></w:r></w:p><w:p><w:pPr/><w:r><w:rPr><w:color w:val="1A2744"/><w:b w:val="1"/><w:bCs w:val="1"/></w:rPr><w:t xml:space="preserve">KPI Supplier Quality Rating</w:t></w:r><w:r><w:rPr><w:color w:val="6B7280"/><w:sz w:val="18"/><w:szCs w:val="18"/></w:rPr><w:t xml:space="preserve"> — Skor kualitas supplier untuk evaluasi dan ranking.</w:t></w:r></w:p><w:p><w:pPr/><w:r><w:rPr><w:color w:val="1A2744"/><w:b w:val="1"/><w:bCs w:val="1"/></w:rPr><w:t xml:space="preserve">KPI Rework Rate</w:t></w:r><w:r><w:rPr><w:color w:val="6B7280"/><w:sz w:val="18"/><w:szCs w:val="18"/></w:rPr><w:t xml:space="preserve"> — Persentase produk yang membutuhkan pengerjaan ulang.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/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KPI-0092 · 19/01/2026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12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2026-05-07T13:20:02+00:00</dcterms:created>
  <dcterms:modified xsi:type="dcterms:W3CDTF">2026-05-07T13:20:02+00:00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